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67" w:rsidRDefault="002570D4" w:rsidP="00EF3C6B">
      <w:pPr>
        <w:spacing w:after="120"/>
      </w:pPr>
      <w:r>
        <w:rPr>
          <w:b/>
          <w:bCs/>
          <w:noProof/>
          <w:lang w:eastAsia="hr-HR"/>
        </w:rPr>
        <w:drawing>
          <wp:inline distT="0" distB="0" distL="0" distR="0" wp14:anchorId="06610A0B" wp14:editId="53CB073C">
            <wp:extent cx="2579370" cy="4051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181">
        <w:rPr>
          <w:b/>
          <w:bCs/>
          <w:noProof/>
          <w:lang w:eastAsia="hr-HR"/>
        </w:rPr>
        <w:t xml:space="preserve">                                              </w:t>
      </w:r>
      <w:r w:rsidR="00571181">
        <w:rPr>
          <w:b/>
          <w:bCs/>
          <w:noProof/>
          <w:lang w:eastAsia="hr-HR"/>
        </w:rPr>
        <w:drawing>
          <wp:inline distT="0" distB="0" distL="0" distR="0" wp14:anchorId="195244B7" wp14:editId="0422DCCD">
            <wp:extent cx="1095375" cy="517525"/>
            <wp:effectExtent l="0" t="0" r="9525" b="0"/>
            <wp:docPr id="2" name="Picture 3" descr="h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67" w:rsidRDefault="00F64967" w:rsidP="00EF3C6B">
      <w:pPr>
        <w:spacing w:after="120"/>
        <w:rPr>
          <w:sz w:val="12"/>
          <w:szCs w:val="12"/>
        </w:rPr>
      </w:pPr>
    </w:p>
    <w:p w:rsidR="00F64967" w:rsidRPr="00EF3C6B" w:rsidRDefault="00F64967" w:rsidP="00EF3C6B">
      <w:pPr>
        <w:spacing w:after="120"/>
      </w:pPr>
      <w:r w:rsidRPr="00EF3C6B">
        <w:t>OBJAVA ZA MEDIJE</w:t>
      </w:r>
    </w:p>
    <w:p w:rsidR="00F64967" w:rsidRPr="000A696D" w:rsidRDefault="00F64967" w:rsidP="004A5F1A">
      <w:pPr>
        <w:rPr>
          <w:b/>
          <w:bCs/>
          <w:sz w:val="6"/>
          <w:szCs w:val="6"/>
          <w:lang w:eastAsia="hr-HR"/>
        </w:rPr>
      </w:pPr>
    </w:p>
    <w:p w:rsidR="00F64967" w:rsidRPr="00AA5FAF" w:rsidRDefault="00F64967" w:rsidP="004A5F1A">
      <w:pPr>
        <w:rPr>
          <w:b/>
          <w:bCs/>
          <w:sz w:val="12"/>
          <w:szCs w:val="12"/>
          <w:lang w:eastAsia="hr-HR"/>
        </w:rPr>
      </w:pPr>
    </w:p>
    <w:p w:rsidR="00F64967" w:rsidRDefault="00F64967" w:rsidP="004A5F1A">
      <w:pPr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ZAVRŠENO </w:t>
      </w:r>
      <w:r w:rsidR="0072775A">
        <w:rPr>
          <w:b/>
          <w:bCs/>
          <w:sz w:val="28"/>
          <w:szCs w:val="28"/>
          <w:lang w:eastAsia="hr-HR"/>
        </w:rPr>
        <w:t xml:space="preserve">1,8 </w:t>
      </w:r>
      <w:r>
        <w:rPr>
          <w:b/>
          <w:bCs/>
          <w:sz w:val="28"/>
          <w:szCs w:val="28"/>
          <w:lang w:eastAsia="hr-HR"/>
        </w:rPr>
        <w:t>MILIJUNA KUNA VRIJEDNO RAZMINIRANJE KOTAR ŠUME KOD PETRINJE</w:t>
      </w:r>
    </w:p>
    <w:p w:rsidR="00F64967" w:rsidRPr="000A696D" w:rsidRDefault="00F64967" w:rsidP="00AA5FAF">
      <w:pPr>
        <w:rPr>
          <w:sz w:val="16"/>
          <w:szCs w:val="16"/>
          <w:lang w:eastAsia="hr-HR"/>
        </w:rPr>
      </w:pPr>
    </w:p>
    <w:p w:rsidR="00F64967" w:rsidRDefault="00F64967" w:rsidP="00AA5FAF">
      <w:pPr>
        <w:jc w:val="both"/>
        <w:rPr>
          <w:b/>
          <w:bCs/>
        </w:rPr>
      </w:pPr>
      <w:r>
        <w:rPr>
          <w:b/>
          <w:bCs/>
        </w:rPr>
        <w:t>SISAK, 24</w:t>
      </w:r>
      <w:r w:rsidRPr="000A696D">
        <w:rPr>
          <w:b/>
          <w:bCs/>
        </w:rPr>
        <w:t xml:space="preserve">. </w:t>
      </w:r>
      <w:r>
        <w:rPr>
          <w:b/>
          <w:bCs/>
        </w:rPr>
        <w:t>veljače</w:t>
      </w:r>
      <w:r w:rsidRPr="000A696D">
        <w:rPr>
          <w:b/>
          <w:bCs/>
        </w:rPr>
        <w:t xml:space="preserve"> 2016. –</w:t>
      </w:r>
      <w:r>
        <w:rPr>
          <w:b/>
          <w:bCs/>
        </w:rPr>
        <w:t xml:space="preserve"> Hrvatskoj</w:t>
      </w:r>
      <w:r w:rsidRPr="00817BE4">
        <w:rPr>
          <w:b/>
          <w:bCs/>
        </w:rPr>
        <w:t xml:space="preserve"> elektroprivred</w:t>
      </w:r>
      <w:r>
        <w:rPr>
          <w:b/>
          <w:bCs/>
        </w:rPr>
        <w:t xml:space="preserve">i uručene su </w:t>
      </w:r>
      <w:r w:rsidRPr="000A696D">
        <w:rPr>
          <w:b/>
          <w:bCs/>
        </w:rPr>
        <w:t xml:space="preserve">danas u </w:t>
      </w:r>
      <w:r>
        <w:rPr>
          <w:b/>
          <w:bCs/>
        </w:rPr>
        <w:t xml:space="preserve">Sisku potvrde o razminiranosti područja Kotar šume kod </w:t>
      </w:r>
      <w:r w:rsidRPr="00BD68F4">
        <w:rPr>
          <w:b/>
          <w:bCs/>
        </w:rPr>
        <w:t>Petrinje</w:t>
      </w:r>
      <w:r>
        <w:rPr>
          <w:b/>
          <w:bCs/>
        </w:rPr>
        <w:t>, ukupne površine 294.322 četvorna metra. Ukupna vrijednost</w:t>
      </w:r>
      <w:r w:rsidRPr="00817BE4">
        <w:rPr>
          <w:b/>
          <w:bCs/>
        </w:rPr>
        <w:t xml:space="preserve"> poslova razminiranja</w:t>
      </w:r>
      <w:r>
        <w:rPr>
          <w:b/>
          <w:bCs/>
        </w:rPr>
        <w:t xml:space="preserve"> područja Kotar šume iznosila je </w:t>
      </w:r>
      <w:r>
        <w:rPr>
          <w:b/>
          <w:bCs/>
          <w:color w:val="000000"/>
        </w:rPr>
        <w:t>1,8</w:t>
      </w:r>
      <w:r w:rsidRPr="00817BE4">
        <w:rPr>
          <w:b/>
          <w:bCs/>
          <w:color w:val="000000"/>
        </w:rPr>
        <w:t xml:space="preserve"> milijuna kuna, a iznos je </w:t>
      </w:r>
      <w:r w:rsidRPr="00817BE4">
        <w:rPr>
          <w:b/>
          <w:bCs/>
        </w:rPr>
        <w:t>u cijelosti osiguran donacijom</w:t>
      </w:r>
      <w:r w:rsidR="0072775A">
        <w:rPr>
          <w:b/>
          <w:bCs/>
        </w:rPr>
        <w:t xml:space="preserve"> HEP-a, koja za 2015. godinu iznosi 2 milijuna kuna.</w:t>
      </w:r>
    </w:p>
    <w:p w:rsidR="00F64967" w:rsidRPr="009124C5" w:rsidRDefault="00F64967" w:rsidP="00AA5FAF">
      <w:pPr>
        <w:jc w:val="both"/>
        <w:rPr>
          <w:b/>
          <w:bCs/>
          <w:sz w:val="10"/>
          <w:szCs w:val="10"/>
        </w:rPr>
      </w:pPr>
    </w:p>
    <w:p w:rsidR="00F64967" w:rsidRPr="00211745" w:rsidRDefault="00F64967" w:rsidP="00AA5FAF">
      <w:pPr>
        <w:jc w:val="both"/>
      </w:pPr>
      <w:r w:rsidRPr="00817BE4">
        <w:t xml:space="preserve">Donacija HEP-a tako je </w:t>
      </w:r>
      <w:r>
        <w:t xml:space="preserve">Hrvatskom centru za razminiranje (HCR) </w:t>
      </w:r>
      <w:r w:rsidRPr="00817BE4">
        <w:t>omogućila uspješno razmini</w:t>
      </w:r>
      <w:r>
        <w:t>r</w:t>
      </w:r>
      <w:r w:rsidRPr="00817BE4">
        <w:t>an</w:t>
      </w:r>
      <w:r>
        <w:t>j</w:t>
      </w:r>
      <w:r w:rsidRPr="00817BE4">
        <w:t>e</w:t>
      </w:r>
      <w:r>
        <w:t xml:space="preserve"> dva područja Kotar šume, X. dio (</w:t>
      </w:r>
      <w:r w:rsidRPr="00817BE4">
        <w:t>tlocrtne površine 229.322 m</w:t>
      </w:r>
      <w:r w:rsidRPr="00817BE4">
        <w:rPr>
          <w:vertAlign w:val="superscript"/>
        </w:rPr>
        <w:t>2</w:t>
      </w:r>
      <w:r w:rsidRPr="0072775A">
        <w:t>)</w:t>
      </w:r>
      <w:r w:rsidRPr="00817BE4">
        <w:t xml:space="preserve"> te </w:t>
      </w:r>
      <w:r>
        <w:t xml:space="preserve">predjela </w:t>
      </w:r>
      <w:proofErr w:type="spellStart"/>
      <w:r>
        <w:t>Vrebčevac</w:t>
      </w:r>
      <w:proofErr w:type="spellEnd"/>
      <w:r>
        <w:t xml:space="preserve"> (</w:t>
      </w:r>
      <w:r w:rsidRPr="00817BE4">
        <w:t>tlocrtne površine 65.000 m</w:t>
      </w:r>
      <w:r w:rsidRPr="00817BE4">
        <w:rPr>
          <w:vertAlign w:val="superscript"/>
        </w:rPr>
        <w:t>2</w:t>
      </w:r>
      <w:r>
        <w:t>).</w:t>
      </w:r>
      <w:r w:rsidR="0072775A">
        <w:t xml:space="preserve"> </w:t>
      </w:r>
      <w:r w:rsidRPr="00211745">
        <w:t xml:space="preserve">Hrvatska elektroprivreda aktivno sudjeluje u projektima </w:t>
      </w:r>
      <w:r>
        <w:t xml:space="preserve">humanitarnog </w:t>
      </w:r>
      <w:r w:rsidRPr="00211745">
        <w:t>razminiranj</w:t>
      </w:r>
      <w:r>
        <w:t>a</w:t>
      </w:r>
      <w:r w:rsidRPr="00211745">
        <w:t xml:space="preserve"> od 1998. godine. U razminiranje </w:t>
      </w:r>
      <w:r>
        <w:t>vlastitih</w:t>
      </w:r>
      <w:r w:rsidRPr="00211745">
        <w:t xml:space="preserve"> objek</w:t>
      </w:r>
      <w:r>
        <w:t>a</w:t>
      </w:r>
      <w:r w:rsidRPr="00211745">
        <w:t>t</w:t>
      </w:r>
      <w:r>
        <w:t xml:space="preserve">a </w:t>
      </w:r>
      <w:r w:rsidRPr="00211745">
        <w:t xml:space="preserve">HEP </w:t>
      </w:r>
      <w:r>
        <w:t xml:space="preserve">je </w:t>
      </w:r>
      <w:r w:rsidRPr="00211745">
        <w:t>investira</w:t>
      </w:r>
      <w:r>
        <w:t>o 65 milijuna kuna, dok</w:t>
      </w:r>
      <w:r w:rsidRPr="00211745">
        <w:t xml:space="preserve"> od 2011. godine donira sredstva Hrvatskom centru za razminiranje za</w:t>
      </w:r>
      <w:r w:rsidR="0072775A">
        <w:t xml:space="preserve"> </w:t>
      </w:r>
      <w:r w:rsidRPr="00211745">
        <w:t>projekte</w:t>
      </w:r>
      <w:r w:rsidR="0072775A">
        <w:t xml:space="preserve"> </w:t>
      </w:r>
      <w:r w:rsidRPr="00211745">
        <w:t>razminiranja</w:t>
      </w:r>
      <w:r w:rsidR="0072775A">
        <w:t>, sukladno HCR-ovim prioritetima</w:t>
      </w:r>
      <w:r w:rsidRPr="00211745">
        <w:t>. Do danas je Hrvatsko</w:t>
      </w:r>
      <w:r>
        <w:t>m</w:t>
      </w:r>
      <w:r w:rsidRPr="00211745">
        <w:t xml:space="preserve"> centr</w:t>
      </w:r>
      <w:r>
        <w:t>u</w:t>
      </w:r>
      <w:r w:rsidRPr="00211745">
        <w:t xml:space="preserve"> za razminiranje HEP donirao </w:t>
      </w:r>
      <w:r>
        <w:t xml:space="preserve">ukupno </w:t>
      </w:r>
      <w:r w:rsidRPr="00211745">
        <w:t>10,2 milijuna kuna.</w:t>
      </w:r>
    </w:p>
    <w:p w:rsidR="00F64967" w:rsidRPr="009124C5" w:rsidRDefault="00F64967" w:rsidP="00AA5FAF">
      <w:pPr>
        <w:jc w:val="both"/>
        <w:rPr>
          <w:sz w:val="10"/>
          <w:szCs w:val="10"/>
        </w:rPr>
      </w:pPr>
    </w:p>
    <w:p w:rsidR="00F64967" w:rsidRDefault="00F64967" w:rsidP="00AA5FAF">
      <w:pPr>
        <w:jc w:val="both"/>
        <w:rPr>
          <w:i/>
          <w:iCs/>
        </w:rPr>
      </w:pPr>
      <w:r w:rsidRPr="008B7BDC">
        <w:rPr>
          <w:i/>
          <w:iCs/>
        </w:rPr>
        <w:t>„Mnogi</w:t>
      </w:r>
      <w:r w:rsidR="0072775A">
        <w:rPr>
          <w:i/>
          <w:iCs/>
        </w:rPr>
        <w:t xml:space="preserve"> </w:t>
      </w:r>
      <w:r w:rsidRPr="008B7BDC">
        <w:rPr>
          <w:i/>
          <w:iCs/>
        </w:rPr>
        <w:t>elektroenergetski objekti Hrvatske elektroprivrede i stotine kilometara električne mreže također su za vrijeme ratnih zbivanja bili izloženi m</w:t>
      </w:r>
      <w:r>
        <w:rPr>
          <w:i/>
          <w:iCs/>
        </w:rPr>
        <w:t xml:space="preserve">iniranju. </w:t>
      </w:r>
      <w:r w:rsidRPr="00211745">
        <w:rPr>
          <w:i/>
          <w:iCs/>
        </w:rPr>
        <w:t xml:space="preserve">Stoga je </w:t>
      </w:r>
      <w:r>
        <w:rPr>
          <w:i/>
          <w:iCs/>
        </w:rPr>
        <w:t xml:space="preserve">HEP ubrzo </w:t>
      </w:r>
      <w:r w:rsidRPr="00211745">
        <w:rPr>
          <w:i/>
          <w:iCs/>
        </w:rPr>
        <w:t xml:space="preserve">nakon </w:t>
      </w:r>
      <w:r>
        <w:rPr>
          <w:i/>
          <w:iCs/>
        </w:rPr>
        <w:t xml:space="preserve">završetka </w:t>
      </w:r>
      <w:r w:rsidRPr="00211745">
        <w:rPr>
          <w:i/>
          <w:iCs/>
        </w:rPr>
        <w:t xml:space="preserve">Domovinskog rata, </w:t>
      </w:r>
      <w:r>
        <w:rPr>
          <w:i/>
          <w:iCs/>
        </w:rPr>
        <w:t xml:space="preserve">ulagao </w:t>
      </w:r>
      <w:r w:rsidRPr="00211745">
        <w:rPr>
          <w:i/>
          <w:iCs/>
        </w:rPr>
        <w:t>značajna sredstva u razminiranje svojih objekata mrež</w:t>
      </w:r>
      <w:r>
        <w:rPr>
          <w:i/>
          <w:iCs/>
        </w:rPr>
        <w:t>e, ali i u podržavanje rada Hrvatskog centra za razminiranj</w:t>
      </w:r>
      <w:r w:rsidRPr="00211745">
        <w:rPr>
          <w:i/>
          <w:iCs/>
        </w:rPr>
        <w:t>e</w:t>
      </w:r>
      <w:r>
        <w:rPr>
          <w:i/>
          <w:iCs/>
        </w:rPr>
        <w:t>. Izuzetno smo ponosni što smo od 2011. godine najveći pojedinačni donator HCR-a te sam uvjeren kako će naša suradnja i dalje biti uspješna.</w:t>
      </w:r>
      <w:r w:rsidRPr="008B7BDC">
        <w:rPr>
          <w:i/>
          <w:iCs/>
        </w:rPr>
        <w:t xml:space="preserve">“, </w:t>
      </w:r>
      <w:r w:rsidRPr="008B7BDC">
        <w:t xml:space="preserve">istaknuo je </w:t>
      </w:r>
      <w:r w:rsidR="003C7D03">
        <w:t>Matija Horžić, direktor Termoelektrane-toplane Sisak</w:t>
      </w:r>
      <w:r w:rsidRPr="008B7BDC">
        <w:t>.</w:t>
      </w:r>
    </w:p>
    <w:p w:rsidR="00F64967" w:rsidRPr="009124C5" w:rsidRDefault="00F64967" w:rsidP="00AA5FAF">
      <w:pPr>
        <w:jc w:val="both"/>
        <w:rPr>
          <w:i/>
          <w:iCs/>
          <w:sz w:val="10"/>
          <w:szCs w:val="10"/>
        </w:rPr>
      </w:pPr>
    </w:p>
    <w:p w:rsidR="00F64967" w:rsidRDefault="00F64967" w:rsidP="00AA5FAF">
      <w:pPr>
        <w:jc w:val="both"/>
      </w:pPr>
      <w:r>
        <w:t xml:space="preserve">Dražen Jakopec, ravnatelj Hrvatskog centra za razminiranje, zahvalio je predstavnicima Hrvatske elektroprivrede na dugogodišnjoj uspješnoj suradnji, napomenuvši kako je </w:t>
      </w:r>
      <w:r w:rsidRPr="00AA5FAF">
        <w:t>HEP jedini investitor poslova razminiranja</w:t>
      </w:r>
      <w:r w:rsidR="0072775A">
        <w:t>,</w:t>
      </w:r>
      <w:r w:rsidRPr="00AA5FAF">
        <w:t xml:space="preserve"> koji je po uklanjanju minske zagađenosti vlastite infrastrukture ostao u sustavu kao donator sredstava za razminiranje i to kao najveći pojedinačni donator od domaćih pravnih osoba</w:t>
      </w:r>
      <w:r>
        <w:t xml:space="preserve">. </w:t>
      </w:r>
    </w:p>
    <w:p w:rsidR="00F64967" w:rsidRPr="009124C5" w:rsidRDefault="00F64967" w:rsidP="00AA5FAF">
      <w:pPr>
        <w:jc w:val="both"/>
        <w:rPr>
          <w:sz w:val="10"/>
          <w:szCs w:val="10"/>
        </w:rPr>
      </w:pPr>
    </w:p>
    <w:p w:rsidR="00F64967" w:rsidRDefault="00F64967" w:rsidP="00AA5FAF">
      <w:pPr>
        <w:jc w:val="both"/>
      </w:pPr>
      <w:r w:rsidRPr="000F6AF0">
        <w:t>HCR je u 2015. godini Planom humanitarnog razminiranja utvrdio nastavak sustavnog razminiranja područja Kotar šume, započetog u 2014. godini, kao područja od sigurnosnog značaja, obzirom na velik broj minskih stradavanja i značajan broj postavljenih minsko-eksplozivnih zapreka.</w:t>
      </w:r>
      <w:r>
        <w:t xml:space="preserve"> Naime,</w:t>
      </w:r>
      <w:r w:rsidRPr="000F6AF0">
        <w:t xml:space="preserve"> na području Kotar šume zabilježeno je</w:t>
      </w:r>
      <w:r>
        <w:t xml:space="preserve"> čak </w:t>
      </w:r>
      <w:r w:rsidRPr="000F6AF0">
        <w:t>19 minskih incidenata u kojima je stradalo 33 osob</w:t>
      </w:r>
      <w:r>
        <w:t>e</w:t>
      </w:r>
      <w:r w:rsidRPr="000F6AF0">
        <w:t xml:space="preserve">, </w:t>
      </w:r>
      <w:r w:rsidRPr="009B473D">
        <w:t xml:space="preserve">od kojih </w:t>
      </w:r>
      <w:r w:rsidRPr="000F6AF0">
        <w:t>13 smrtno.</w:t>
      </w:r>
      <w:r>
        <w:t xml:space="preserve"> P</w:t>
      </w:r>
      <w:r w:rsidRPr="0037464B">
        <w:t>oslove razminiranja provodilo je 80 pirotehničara iz 13 ovlaštenih</w:t>
      </w:r>
      <w:r>
        <w:t xml:space="preserve"> tvrtki, a  </w:t>
      </w:r>
      <w:r w:rsidRPr="0037464B">
        <w:t>pronađeno</w:t>
      </w:r>
      <w:r>
        <w:t xml:space="preserve"> je</w:t>
      </w:r>
      <w:r w:rsidRPr="0037464B">
        <w:t xml:space="preserve"> i uništeno čak 357 minsko eksplozivnih sredstava, uglavnom </w:t>
      </w:r>
      <w:proofErr w:type="spellStart"/>
      <w:r w:rsidRPr="0037464B">
        <w:t>protupješačkih</w:t>
      </w:r>
      <w:proofErr w:type="spellEnd"/>
      <w:r w:rsidRPr="0037464B">
        <w:t xml:space="preserve"> mina. </w:t>
      </w:r>
      <w:r>
        <w:t xml:space="preserve">Tako je </w:t>
      </w:r>
      <w:r w:rsidRPr="00AA5FAF">
        <w:t xml:space="preserve">na svakih 800 četvornih metara </w:t>
      </w:r>
      <w:r>
        <w:t xml:space="preserve">razminirane površine Kotar šume </w:t>
      </w:r>
      <w:r w:rsidRPr="00AA5FAF">
        <w:t xml:space="preserve">pronađeno jedno eksplozivno sredstvo, </w:t>
      </w:r>
      <w:r>
        <w:t xml:space="preserve">što je </w:t>
      </w:r>
      <w:r w:rsidRPr="00AA5FAF">
        <w:t>daleko više iznad prosjek</w:t>
      </w:r>
      <w:r>
        <w:t xml:space="preserve">a. </w:t>
      </w:r>
    </w:p>
    <w:p w:rsidR="00F64967" w:rsidRPr="00CD2AEF" w:rsidRDefault="00F64967" w:rsidP="00AA5FAF">
      <w:pPr>
        <w:jc w:val="both"/>
        <w:rPr>
          <w:sz w:val="10"/>
          <w:szCs w:val="10"/>
        </w:rPr>
      </w:pPr>
    </w:p>
    <w:p w:rsidR="00F64967" w:rsidRPr="000F6AF0" w:rsidRDefault="00F64967" w:rsidP="00AA5FAF">
      <w:pPr>
        <w:jc w:val="both"/>
      </w:pPr>
      <w:r w:rsidRPr="000F6AF0">
        <w:t xml:space="preserve">Od 1996. godine u Republici Hrvatskoj ukupno je </w:t>
      </w:r>
      <w:r w:rsidRPr="00AA0980">
        <w:t xml:space="preserve">od </w:t>
      </w:r>
      <w:r w:rsidRPr="0072775A">
        <w:t>minsko eksplozivnih i neeksplodiranih ubojnih sredstava s</w:t>
      </w:r>
      <w:r w:rsidRPr="00AA0980">
        <w:t>tradalo 586 osoba, od čega 200 osoba smrtno. Ukupno se na području Republike Hrvatske, na području devet  županija te 71 grada i općine nalazi još 486,6 četvornih kilometara minski sumnjivog područja.</w:t>
      </w:r>
    </w:p>
    <w:p w:rsidR="00F64967" w:rsidRPr="00CD2AEF" w:rsidRDefault="00F64967" w:rsidP="000E5E12">
      <w:pPr>
        <w:rPr>
          <w:sz w:val="10"/>
          <w:szCs w:val="10"/>
          <w:lang w:eastAsia="hr-HR"/>
        </w:rPr>
      </w:pPr>
      <w:r w:rsidRPr="000F6AF0">
        <w:rPr>
          <w:sz w:val="24"/>
          <w:szCs w:val="24"/>
          <w:lang w:eastAsia="hr-HR"/>
        </w:rPr>
        <w:t> </w:t>
      </w:r>
    </w:p>
    <w:p w:rsidR="00F64967" w:rsidRDefault="00F64967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F64967" w:rsidRDefault="00F64967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>
        <w:t xml:space="preserve">za korporativne </w:t>
      </w:r>
      <w:r w:rsidRPr="00CB2CFB">
        <w:t>komunikacij</w:t>
      </w:r>
      <w:r>
        <w:t>e</w:t>
      </w:r>
      <w:r w:rsidRPr="00CB2CFB">
        <w:t xml:space="preserve"> (</w:t>
      </w:r>
      <w:hyperlink r:id="rId11" w:history="1">
        <w:r w:rsidRPr="00681F14">
          <w:rPr>
            <w:rStyle w:val="Hyperlink"/>
          </w:rPr>
          <w:t>odnosisjavnoscu@hep.hr</w:t>
        </w:r>
      </w:hyperlink>
      <w:r>
        <w:t>)</w:t>
      </w:r>
    </w:p>
    <w:p w:rsidR="00F64967" w:rsidRDefault="00DB36C6" w:rsidP="0072775A">
      <w:pPr>
        <w:spacing w:after="120"/>
        <w:jc w:val="both"/>
        <w:rPr>
          <w:i/>
          <w:iCs/>
          <w:color w:val="000000"/>
          <w:kern w:val="24"/>
          <w:sz w:val="24"/>
          <w:szCs w:val="24"/>
        </w:rPr>
      </w:pPr>
      <w:r>
        <w:rPr>
          <w:i/>
          <w:iCs/>
          <w:noProof/>
          <w:color w:val="000000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4218305" cy="2812415"/>
            <wp:effectExtent l="0" t="0" r="0" b="6985"/>
            <wp:docPr id="3" name="Picture 3" descr="C:\Users\lkopjar1\Desktop\WEB\2016\HEP i H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HEP i HC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C6" w:rsidRPr="007D3E9D" w:rsidRDefault="00DB36C6" w:rsidP="0072775A">
      <w:pPr>
        <w:spacing w:after="120"/>
        <w:jc w:val="both"/>
        <w:rPr>
          <w:i/>
          <w:iCs/>
          <w:color w:val="000000"/>
          <w:kern w:val="24"/>
          <w:sz w:val="24"/>
          <w:szCs w:val="24"/>
        </w:rPr>
      </w:pPr>
      <w:r>
        <w:rPr>
          <w:i/>
          <w:iCs/>
          <w:noProof/>
          <w:color w:val="000000"/>
          <w:kern w:val="24"/>
          <w:sz w:val="24"/>
          <w:szCs w:val="24"/>
          <w:lang w:eastAsia="hr-HR"/>
        </w:rPr>
        <w:drawing>
          <wp:inline distT="0" distB="0" distL="0" distR="0">
            <wp:extent cx="4218305" cy="2812415"/>
            <wp:effectExtent l="0" t="0" r="0" b="6985"/>
            <wp:docPr id="4" name="Picture 4" descr="C:\Users\lkopjar1\Desktop\WEB\2016\HEP_preuzimanje potvrda o razminira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WEB\2016\HEP_preuzimanje potvrda o razminiranost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6C6" w:rsidRPr="007D3E9D" w:rsidSect="0072775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35" w:rsidRDefault="00C07635" w:rsidP="00EF3C6B">
      <w:r>
        <w:separator/>
      </w:r>
    </w:p>
  </w:endnote>
  <w:endnote w:type="continuationSeparator" w:id="0">
    <w:p w:rsidR="00C07635" w:rsidRDefault="00C07635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35" w:rsidRDefault="00C07635" w:rsidP="00EF3C6B">
      <w:r>
        <w:separator/>
      </w:r>
    </w:p>
  </w:footnote>
  <w:footnote w:type="continuationSeparator" w:id="0">
    <w:p w:rsidR="00C07635" w:rsidRDefault="00C07635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FE0EE7"/>
    <w:multiLevelType w:val="hybridMultilevel"/>
    <w:tmpl w:val="3392B516"/>
    <w:lvl w:ilvl="0" w:tplc="6B529D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4687"/>
    <w:rsid w:val="00025E23"/>
    <w:rsid w:val="0004055A"/>
    <w:rsid w:val="00046881"/>
    <w:rsid w:val="00054FCF"/>
    <w:rsid w:val="00057DD1"/>
    <w:rsid w:val="000930DB"/>
    <w:rsid w:val="000A134F"/>
    <w:rsid w:val="000A696D"/>
    <w:rsid w:val="000C459E"/>
    <w:rsid w:val="000C7D1A"/>
    <w:rsid w:val="000E0426"/>
    <w:rsid w:val="000E13C8"/>
    <w:rsid w:val="000E5E12"/>
    <w:rsid w:val="000F6AF0"/>
    <w:rsid w:val="0011294F"/>
    <w:rsid w:val="00135898"/>
    <w:rsid w:val="00141E80"/>
    <w:rsid w:val="00156C5E"/>
    <w:rsid w:val="00172CE7"/>
    <w:rsid w:val="001B4068"/>
    <w:rsid w:val="001C0421"/>
    <w:rsid w:val="001E300D"/>
    <w:rsid w:val="001E3F9E"/>
    <w:rsid w:val="001E75F9"/>
    <w:rsid w:val="001F1D5D"/>
    <w:rsid w:val="001F4055"/>
    <w:rsid w:val="00207CC6"/>
    <w:rsid w:val="00211745"/>
    <w:rsid w:val="00235CAF"/>
    <w:rsid w:val="002524D4"/>
    <w:rsid w:val="00255ABD"/>
    <w:rsid w:val="002570D4"/>
    <w:rsid w:val="002826B8"/>
    <w:rsid w:val="002D14E4"/>
    <w:rsid w:val="002D3B70"/>
    <w:rsid w:val="00325C20"/>
    <w:rsid w:val="0037464B"/>
    <w:rsid w:val="003A12BF"/>
    <w:rsid w:val="003B32CC"/>
    <w:rsid w:val="003C20D2"/>
    <w:rsid w:val="003C7D03"/>
    <w:rsid w:val="003D06F3"/>
    <w:rsid w:val="003D5091"/>
    <w:rsid w:val="003F2E90"/>
    <w:rsid w:val="00421503"/>
    <w:rsid w:val="004606AA"/>
    <w:rsid w:val="00492A8A"/>
    <w:rsid w:val="004A5F1A"/>
    <w:rsid w:val="004B0C46"/>
    <w:rsid w:val="004B3C48"/>
    <w:rsid w:val="004D1921"/>
    <w:rsid w:val="004E5A34"/>
    <w:rsid w:val="004F07E1"/>
    <w:rsid w:val="00511C2D"/>
    <w:rsid w:val="005357D4"/>
    <w:rsid w:val="00571181"/>
    <w:rsid w:val="005B00F2"/>
    <w:rsid w:val="005B2105"/>
    <w:rsid w:val="005D4B91"/>
    <w:rsid w:val="00626E48"/>
    <w:rsid w:val="0066393D"/>
    <w:rsid w:val="006717D0"/>
    <w:rsid w:val="00681F14"/>
    <w:rsid w:val="006F3E64"/>
    <w:rsid w:val="0072775A"/>
    <w:rsid w:val="00730BF7"/>
    <w:rsid w:val="007612E2"/>
    <w:rsid w:val="00771226"/>
    <w:rsid w:val="00787ED5"/>
    <w:rsid w:val="007933D0"/>
    <w:rsid w:val="007B1D2D"/>
    <w:rsid w:val="007C59A7"/>
    <w:rsid w:val="007D0ADA"/>
    <w:rsid w:val="007D3E9D"/>
    <w:rsid w:val="007E66B9"/>
    <w:rsid w:val="00800279"/>
    <w:rsid w:val="00813B60"/>
    <w:rsid w:val="00817BE4"/>
    <w:rsid w:val="00821B40"/>
    <w:rsid w:val="00842266"/>
    <w:rsid w:val="00845844"/>
    <w:rsid w:val="008723D9"/>
    <w:rsid w:val="008732E8"/>
    <w:rsid w:val="008A02B0"/>
    <w:rsid w:val="008B7BDC"/>
    <w:rsid w:val="008C43F1"/>
    <w:rsid w:val="008D678F"/>
    <w:rsid w:val="009124C5"/>
    <w:rsid w:val="00941881"/>
    <w:rsid w:val="00947F89"/>
    <w:rsid w:val="009B473D"/>
    <w:rsid w:val="009B69AA"/>
    <w:rsid w:val="00A22124"/>
    <w:rsid w:val="00A4756C"/>
    <w:rsid w:val="00A6611E"/>
    <w:rsid w:val="00A831F2"/>
    <w:rsid w:val="00A87CBE"/>
    <w:rsid w:val="00A96D67"/>
    <w:rsid w:val="00AA012F"/>
    <w:rsid w:val="00AA0980"/>
    <w:rsid w:val="00AA26ED"/>
    <w:rsid w:val="00AA5FAF"/>
    <w:rsid w:val="00AB098D"/>
    <w:rsid w:val="00AB2B9E"/>
    <w:rsid w:val="00AC6E3C"/>
    <w:rsid w:val="00AE005B"/>
    <w:rsid w:val="00AE11A0"/>
    <w:rsid w:val="00B05334"/>
    <w:rsid w:val="00B174DD"/>
    <w:rsid w:val="00B26BE6"/>
    <w:rsid w:val="00B44DFC"/>
    <w:rsid w:val="00B5410F"/>
    <w:rsid w:val="00B607B9"/>
    <w:rsid w:val="00B86A8A"/>
    <w:rsid w:val="00BA23FD"/>
    <w:rsid w:val="00BC259D"/>
    <w:rsid w:val="00BD68F4"/>
    <w:rsid w:val="00BE74E0"/>
    <w:rsid w:val="00BF1004"/>
    <w:rsid w:val="00C07635"/>
    <w:rsid w:val="00C20E10"/>
    <w:rsid w:val="00C224BF"/>
    <w:rsid w:val="00C36E8E"/>
    <w:rsid w:val="00C40C53"/>
    <w:rsid w:val="00C70C7E"/>
    <w:rsid w:val="00C7168C"/>
    <w:rsid w:val="00C91CFA"/>
    <w:rsid w:val="00CB1066"/>
    <w:rsid w:val="00CB2CFB"/>
    <w:rsid w:val="00CC392C"/>
    <w:rsid w:val="00CC3986"/>
    <w:rsid w:val="00CD2AEF"/>
    <w:rsid w:val="00CE3C5D"/>
    <w:rsid w:val="00D05F96"/>
    <w:rsid w:val="00D4209A"/>
    <w:rsid w:val="00D452B8"/>
    <w:rsid w:val="00D55E81"/>
    <w:rsid w:val="00D568FB"/>
    <w:rsid w:val="00D64641"/>
    <w:rsid w:val="00D70EFC"/>
    <w:rsid w:val="00D954E6"/>
    <w:rsid w:val="00DA46A8"/>
    <w:rsid w:val="00DB36C6"/>
    <w:rsid w:val="00DC56F6"/>
    <w:rsid w:val="00DE4BCB"/>
    <w:rsid w:val="00E23DD6"/>
    <w:rsid w:val="00E6284F"/>
    <w:rsid w:val="00E72B74"/>
    <w:rsid w:val="00EC28DC"/>
    <w:rsid w:val="00ED624B"/>
    <w:rsid w:val="00EE002B"/>
    <w:rsid w:val="00EE4CDC"/>
    <w:rsid w:val="00EF2AE4"/>
    <w:rsid w:val="00EF3C6B"/>
    <w:rsid w:val="00F64967"/>
    <w:rsid w:val="00F77AB4"/>
    <w:rsid w:val="00FA2190"/>
    <w:rsid w:val="00FB18D8"/>
    <w:rsid w:val="00FB3091"/>
    <w:rsid w:val="00FB4F5C"/>
    <w:rsid w:val="00FB52A1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F1A"/>
    <w:pPr>
      <w:ind w:left="720"/>
    </w:pPr>
  </w:style>
  <w:style w:type="paragraph" w:customStyle="1" w:styleId="Default">
    <w:name w:val="Default"/>
    <w:uiPriority w:val="99"/>
    <w:rsid w:val="004A5F1A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F2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F1A"/>
    <w:pPr>
      <w:ind w:left="720"/>
    </w:pPr>
  </w:style>
  <w:style w:type="paragraph" w:customStyle="1" w:styleId="Default">
    <w:name w:val="Default"/>
    <w:uiPriority w:val="99"/>
    <w:rsid w:val="004A5F1A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F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nosisjavnoscu@hep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C1EE-BB54-4F31-9C5F-A8EC75D6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4</cp:revision>
  <cp:lastPrinted>2016-02-23T15:02:00Z</cp:lastPrinted>
  <dcterms:created xsi:type="dcterms:W3CDTF">2016-02-24T07:48:00Z</dcterms:created>
  <dcterms:modified xsi:type="dcterms:W3CDTF">2016-03-30T10:49:00Z</dcterms:modified>
</cp:coreProperties>
</file>